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D17CF" w14:textId="29E849EA" w:rsidR="00E9003E" w:rsidRPr="006C6C00" w:rsidRDefault="00A11AF5" w:rsidP="00A11AF5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  <w:r w:rsidRPr="006C6C00">
        <w:rPr>
          <w:rFonts w:ascii="Century Gothic" w:hAnsi="Century Gothic"/>
          <w:b/>
          <w:sz w:val="40"/>
          <w:szCs w:val="40"/>
        </w:rPr>
        <w:t>MINISTRY OF JUSTICE, LEGAL AND PARLIAMENTARY AFFAIRS</w:t>
      </w:r>
    </w:p>
    <w:p w14:paraId="7008FEB8" w14:textId="20FDD6B6" w:rsidR="00E9003E" w:rsidRPr="006C6C00" w:rsidRDefault="00E900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2F09FE" w14:textId="50F25DA7" w:rsidR="00E9003E" w:rsidRDefault="00E900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736A9E7" w14:textId="7B8834D1" w:rsidR="00E9003E" w:rsidRDefault="00E900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B2C148E" w14:textId="79E6F37C" w:rsidR="00E9003E" w:rsidRDefault="00A11AF5" w:rsidP="00A11AF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n-ZW"/>
        </w:rPr>
        <w:drawing>
          <wp:inline distT="0" distB="0" distL="0" distR="0" wp14:anchorId="2C17DE93" wp14:editId="3CE9835D">
            <wp:extent cx="2192601" cy="1955800"/>
            <wp:effectExtent l="0" t="0" r="0" b="6350"/>
            <wp:docPr id="2" name="Picture 2" descr="Government of Zimbabwe | Partnerships For Sca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vernment of Zimbabwe | Partnerships For Sca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53" cy="196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20E1" w14:textId="77777777" w:rsidR="00E9003E" w:rsidRDefault="00E9003E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0A01D2C" w14:textId="77777777" w:rsidR="00CE3BBF" w:rsidRDefault="00CE3BBF" w:rsidP="00E9003E">
      <w:pPr>
        <w:pBdr>
          <w:bottom w:val="single" w:sz="4" w:space="1" w:color="auto"/>
        </w:pBdr>
        <w:spacing w:after="0" w:line="240" w:lineRule="auto"/>
        <w:jc w:val="center"/>
        <w:rPr>
          <w:rFonts w:ascii="Century Gothic" w:hAnsi="Century Gothic"/>
          <w:b/>
          <w:sz w:val="40"/>
          <w:szCs w:val="40"/>
        </w:rPr>
      </w:pPr>
    </w:p>
    <w:p w14:paraId="62F2F49F" w14:textId="66ECF3AE" w:rsidR="006C6C00" w:rsidRPr="006C6C00" w:rsidRDefault="00E916EB" w:rsidP="006C6C00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sz w:val="36"/>
          <w:szCs w:val="40"/>
        </w:rPr>
      </w:pPr>
      <w:r w:rsidRPr="006C6C00">
        <w:rPr>
          <w:rFonts w:ascii="Century Gothic" w:hAnsi="Century Gothic"/>
          <w:b/>
          <w:sz w:val="36"/>
          <w:szCs w:val="40"/>
        </w:rPr>
        <w:t>COMMENTS BY THE MINISTER OF JUSTICE RE</w:t>
      </w:r>
      <w:r w:rsidR="006C6C00" w:rsidRPr="006C6C00">
        <w:rPr>
          <w:rFonts w:ascii="Century Gothic" w:hAnsi="Century Gothic"/>
          <w:b/>
          <w:sz w:val="36"/>
          <w:szCs w:val="40"/>
        </w:rPr>
        <w:t xml:space="preserve">: HIGH COURT DECISION IN THE MATTER OF </w:t>
      </w:r>
      <w:r w:rsidR="007063B9">
        <w:rPr>
          <w:rFonts w:ascii="Century Gothic" w:hAnsi="Century Gothic"/>
          <w:b/>
          <w:sz w:val="36"/>
          <w:szCs w:val="40"/>
        </w:rPr>
        <w:t xml:space="preserve">1. </w:t>
      </w:r>
      <w:r w:rsidR="006C6C00" w:rsidRPr="006C6C00">
        <w:rPr>
          <w:rFonts w:ascii="Century Gothic" w:hAnsi="Century Gothic"/>
          <w:b/>
          <w:sz w:val="36"/>
          <w:szCs w:val="40"/>
        </w:rPr>
        <w:t>MUSA KIKA VS MINISTER OF JUSTICE AND 18 OTHERS HC 2125/21;</w:t>
      </w:r>
    </w:p>
    <w:p w14:paraId="3F5324A7" w14:textId="53586F46" w:rsidR="00CE3BBF" w:rsidRPr="006C6C00" w:rsidRDefault="006C6C00" w:rsidP="006C6C00">
      <w:pPr>
        <w:pBdr>
          <w:bottom w:val="single" w:sz="4" w:space="1" w:color="auto"/>
        </w:pBdr>
        <w:spacing w:after="0" w:line="240" w:lineRule="auto"/>
        <w:jc w:val="both"/>
        <w:rPr>
          <w:rFonts w:ascii="Century Gothic" w:hAnsi="Century Gothic"/>
          <w:b/>
          <w:sz w:val="36"/>
          <w:szCs w:val="40"/>
        </w:rPr>
      </w:pPr>
      <w:r w:rsidRPr="006C6C00">
        <w:rPr>
          <w:rFonts w:ascii="Century Gothic" w:hAnsi="Century Gothic"/>
          <w:b/>
          <w:sz w:val="36"/>
          <w:szCs w:val="40"/>
        </w:rPr>
        <w:t>AND 2. YOUNG LAWYERS ASSOCIATION OF ZIMBABWE VS JUDICIAL SERVICE COMMISSION AND 2 OTHERS HC2166/21</w:t>
      </w:r>
    </w:p>
    <w:p w14:paraId="284492E7" w14:textId="77777777" w:rsidR="00E9003E" w:rsidRPr="006C6C00" w:rsidRDefault="00E9003E" w:rsidP="006C6C0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13949FC" w14:textId="2736DC62" w:rsidR="00A11AF5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We have taken note of the decision made b</w:t>
      </w:r>
      <w:r w:rsidR="006C6C00">
        <w:rPr>
          <w:rFonts w:ascii="Century Gothic" w:hAnsi="Century Gothic"/>
          <w:sz w:val="26"/>
          <w:szCs w:val="26"/>
        </w:rPr>
        <w:t>y the Court, and as a Country w</w:t>
      </w:r>
      <w:r w:rsidRPr="006C6C00">
        <w:rPr>
          <w:rFonts w:ascii="Century Gothic" w:hAnsi="Century Gothic"/>
          <w:sz w:val="26"/>
          <w:szCs w:val="26"/>
        </w:rPr>
        <w:t xml:space="preserve">hich </w:t>
      </w:r>
      <w:r w:rsidR="006C6C00" w:rsidRPr="006C6C00">
        <w:rPr>
          <w:rFonts w:ascii="Century Gothic" w:hAnsi="Century Gothic"/>
          <w:sz w:val="26"/>
          <w:szCs w:val="26"/>
        </w:rPr>
        <w:t>respects</w:t>
      </w:r>
      <w:r w:rsidR="006C6C00">
        <w:rPr>
          <w:rFonts w:ascii="Century Gothic" w:hAnsi="Century Gothic"/>
          <w:sz w:val="26"/>
          <w:szCs w:val="26"/>
        </w:rPr>
        <w:t xml:space="preserve"> the rule of law, we wil</w:t>
      </w:r>
      <w:r w:rsidRPr="006C6C00">
        <w:rPr>
          <w:rFonts w:ascii="Century Gothic" w:hAnsi="Century Gothic"/>
          <w:sz w:val="26"/>
          <w:szCs w:val="26"/>
        </w:rPr>
        <w:t>l res</w:t>
      </w:r>
      <w:r w:rsidR="006C6C00">
        <w:rPr>
          <w:rFonts w:ascii="Century Gothic" w:hAnsi="Century Gothic"/>
          <w:sz w:val="26"/>
          <w:szCs w:val="26"/>
        </w:rPr>
        <w:t xml:space="preserve">pect </w:t>
      </w:r>
      <w:r w:rsidRPr="006C6C00">
        <w:rPr>
          <w:rFonts w:ascii="Century Gothic" w:hAnsi="Century Gothic"/>
          <w:sz w:val="26"/>
          <w:szCs w:val="26"/>
        </w:rPr>
        <w:t>that decision, but you</w:t>
      </w:r>
      <w:r w:rsidR="006C6C00">
        <w:rPr>
          <w:rFonts w:ascii="Century Gothic" w:hAnsi="Century Gothic"/>
          <w:sz w:val="26"/>
          <w:szCs w:val="26"/>
        </w:rPr>
        <w:t xml:space="preserve"> must also know that as </w:t>
      </w:r>
      <w:proofErr w:type="gramStart"/>
      <w:r w:rsidR="006C6C00">
        <w:rPr>
          <w:rFonts w:ascii="Century Gothic" w:hAnsi="Century Gothic"/>
          <w:sz w:val="26"/>
          <w:szCs w:val="26"/>
        </w:rPr>
        <w:t>liti</w:t>
      </w:r>
      <w:r w:rsidRPr="006C6C00">
        <w:rPr>
          <w:rFonts w:ascii="Century Gothic" w:hAnsi="Century Gothic"/>
          <w:sz w:val="26"/>
          <w:szCs w:val="26"/>
        </w:rPr>
        <w:t xml:space="preserve">gants </w:t>
      </w:r>
      <w:r w:rsidR="006C6C00">
        <w:rPr>
          <w:rFonts w:ascii="Century Gothic" w:hAnsi="Century Gothic"/>
          <w:sz w:val="26"/>
          <w:szCs w:val="26"/>
        </w:rPr>
        <w:t>,</w:t>
      </w:r>
      <w:r w:rsidRPr="006C6C00">
        <w:rPr>
          <w:rFonts w:ascii="Century Gothic" w:hAnsi="Century Gothic"/>
          <w:sz w:val="26"/>
          <w:szCs w:val="26"/>
        </w:rPr>
        <w:t>we</w:t>
      </w:r>
      <w:proofErr w:type="gramEnd"/>
      <w:r w:rsidRPr="006C6C00">
        <w:rPr>
          <w:rFonts w:ascii="Century Gothic" w:hAnsi="Century Gothic"/>
          <w:sz w:val="26"/>
          <w:szCs w:val="26"/>
        </w:rPr>
        <w:t xml:space="preserve"> have our rights </w:t>
      </w:r>
      <w:r w:rsidR="006C6C00">
        <w:rPr>
          <w:rFonts w:ascii="Century Gothic" w:hAnsi="Century Gothic"/>
          <w:sz w:val="26"/>
          <w:szCs w:val="26"/>
        </w:rPr>
        <w:t xml:space="preserve"> which are</w:t>
      </w:r>
      <w:r w:rsidRPr="006C6C00">
        <w:rPr>
          <w:rFonts w:ascii="Century Gothic" w:hAnsi="Century Gothic"/>
          <w:sz w:val="26"/>
          <w:szCs w:val="26"/>
        </w:rPr>
        <w:t xml:space="preserve"> protected by the law. </w:t>
      </w:r>
    </w:p>
    <w:p w14:paraId="38B89F76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6F75CCA1" w14:textId="77777777" w:rsid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With </w:t>
      </w:r>
      <w:r w:rsidR="006C6C00">
        <w:rPr>
          <w:rFonts w:ascii="Century Gothic" w:hAnsi="Century Gothic"/>
          <w:sz w:val="26"/>
          <w:szCs w:val="26"/>
        </w:rPr>
        <w:t xml:space="preserve">the greatest of respect, we do not agree with </w:t>
      </w:r>
      <w:r w:rsidRPr="006C6C00">
        <w:rPr>
          <w:rFonts w:ascii="Century Gothic" w:hAnsi="Century Gothic"/>
          <w:sz w:val="26"/>
          <w:szCs w:val="26"/>
        </w:rPr>
        <w:t xml:space="preserve">the decision of the </w:t>
      </w:r>
      <w:r w:rsidR="006C6C00">
        <w:rPr>
          <w:rFonts w:ascii="Century Gothic" w:hAnsi="Century Gothic"/>
          <w:sz w:val="26"/>
          <w:szCs w:val="26"/>
        </w:rPr>
        <w:t>C</w:t>
      </w:r>
      <w:r w:rsidR="006C6C00" w:rsidRPr="006C6C00">
        <w:rPr>
          <w:rFonts w:ascii="Century Gothic" w:hAnsi="Century Gothic"/>
          <w:sz w:val="26"/>
          <w:szCs w:val="26"/>
        </w:rPr>
        <w:t>ourt</w:t>
      </w:r>
      <w:r w:rsidRPr="006C6C00">
        <w:rPr>
          <w:rFonts w:ascii="Century Gothic" w:hAnsi="Century Gothic"/>
          <w:sz w:val="26"/>
          <w:szCs w:val="26"/>
        </w:rPr>
        <w:t xml:space="preserve"> for so many reasons and for that reason</w:t>
      </w:r>
      <w:r w:rsidR="006C6C00">
        <w:rPr>
          <w:rFonts w:ascii="Century Gothic" w:hAnsi="Century Gothic"/>
          <w:sz w:val="26"/>
          <w:szCs w:val="26"/>
        </w:rPr>
        <w:t>,</w:t>
      </w:r>
      <w:r w:rsidRPr="006C6C00">
        <w:rPr>
          <w:rFonts w:ascii="Century Gothic" w:hAnsi="Century Gothic"/>
          <w:sz w:val="26"/>
          <w:szCs w:val="26"/>
        </w:rPr>
        <w:t xml:space="preserve"> we have already instructed our lawyers to</w:t>
      </w:r>
      <w:r w:rsidR="006C6C00">
        <w:rPr>
          <w:rFonts w:ascii="Century Gothic" w:hAnsi="Century Gothic"/>
          <w:sz w:val="26"/>
          <w:szCs w:val="26"/>
        </w:rPr>
        <w:t xml:space="preserve"> file an appeal first thing on M</w:t>
      </w:r>
      <w:r w:rsidRPr="006C6C00">
        <w:rPr>
          <w:rFonts w:ascii="Century Gothic" w:hAnsi="Century Gothic"/>
          <w:sz w:val="26"/>
          <w:szCs w:val="26"/>
        </w:rPr>
        <w:t xml:space="preserve">onday morning. </w:t>
      </w:r>
    </w:p>
    <w:p w14:paraId="286370B9" w14:textId="77777777" w:rsidR="006C6C00" w:rsidRPr="006C6C00" w:rsidRDefault="006C6C00" w:rsidP="006C6C00">
      <w:pPr>
        <w:pStyle w:val="ListParagraph"/>
        <w:rPr>
          <w:rFonts w:ascii="Century Gothic" w:hAnsi="Century Gothic"/>
          <w:sz w:val="26"/>
          <w:szCs w:val="26"/>
        </w:rPr>
      </w:pPr>
    </w:p>
    <w:p w14:paraId="710CDB5C" w14:textId="249BEC4F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We do not understand how</w:t>
      </w:r>
      <w:r w:rsidR="006C6C00">
        <w:rPr>
          <w:rFonts w:ascii="Century Gothic" w:hAnsi="Century Gothic"/>
          <w:sz w:val="26"/>
          <w:szCs w:val="26"/>
        </w:rPr>
        <w:t xml:space="preserve"> the Honourable Justice Zhou insisted</w:t>
      </w:r>
      <w:r w:rsidRPr="006C6C00">
        <w:rPr>
          <w:rFonts w:ascii="Century Gothic" w:hAnsi="Century Gothic"/>
          <w:sz w:val="26"/>
          <w:szCs w:val="26"/>
        </w:rPr>
        <w:t xml:space="preserve"> on proceeding with the mat</w:t>
      </w:r>
      <w:r w:rsidR="006C6C00">
        <w:rPr>
          <w:rFonts w:ascii="Century Gothic" w:hAnsi="Century Gothic"/>
          <w:sz w:val="26"/>
          <w:szCs w:val="26"/>
        </w:rPr>
        <w:t>ter after we sought his recusal</w:t>
      </w:r>
      <w:r w:rsidRPr="006C6C00">
        <w:rPr>
          <w:rFonts w:ascii="Century Gothic" w:hAnsi="Century Gothic"/>
          <w:sz w:val="26"/>
          <w:szCs w:val="26"/>
        </w:rPr>
        <w:t xml:space="preserve"> because he is clearly conflicted. </w:t>
      </w:r>
    </w:p>
    <w:p w14:paraId="5EB86C2B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690DA890" w14:textId="6796EC24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lastRenderedPageBreak/>
        <w:t xml:space="preserve">We are also at </w:t>
      </w:r>
      <w:r w:rsidR="006C6C00">
        <w:rPr>
          <w:rFonts w:ascii="Century Gothic" w:hAnsi="Century Gothic"/>
          <w:sz w:val="26"/>
          <w:szCs w:val="26"/>
        </w:rPr>
        <w:t>a loss as to</w:t>
      </w:r>
      <w:r w:rsidRPr="006C6C00">
        <w:rPr>
          <w:rFonts w:ascii="Century Gothic" w:hAnsi="Century Gothic"/>
          <w:sz w:val="26"/>
          <w:szCs w:val="26"/>
        </w:rPr>
        <w:t xml:space="preserve"> how the </w:t>
      </w:r>
      <w:r w:rsidR="006C6C00">
        <w:rPr>
          <w:rFonts w:ascii="Century Gothic" w:hAnsi="Century Gothic"/>
          <w:sz w:val="26"/>
          <w:szCs w:val="26"/>
        </w:rPr>
        <w:t xml:space="preserve">Honourable </w:t>
      </w:r>
      <w:r w:rsidRPr="006C6C00">
        <w:rPr>
          <w:rFonts w:ascii="Century Gothic" w:hAnsi="Century Gothic"/>
          <w:sz w:val="26"/>
          <w:szCs w:val="26"/>
        </w:rPr>
        <w:t xml:space="preserve">Judge President </w:t>
      </w:r>
      <w:r w:rsidR="006C6C00">
        <w:rPr>
          <w:rFonts w:ascii="Century Gothic" w:hAnsi="Century Gothic"/>
          <w:sz w:val="26"/>
          <w:szCs w:val="26"/>
        </w:rPr>
        <w:t xml:space="preserve">of the High Court </w:t>
      </w:r>
      <w:r w:rsidRPr="006C6C00">
        <w:rPr>
          <w:rFonts w:ascii="Century Gothic" w:hAnsi="Century Gothic"/>
          <w:sz w:val="26"/>
          <w:szCs w:val="26"/>
        </w:rPr>
        <w:t xml:space="preserve">was excluded from </w:t>
      </w:r>
      <w:r w:rsidR="006C6C00" w:rsidRPr="006C6C00">
        <w:rPr>
          <w:rFonts w:ascii="Century Gothic" w:hAnsi="Century Gothic"/>
          <w:sz w:val="26"/>
          <w:szCs w:val="26"/>
        </w:rPr>
        <w:t>being</w:t>
      </w:r>
      <w:r w:rsidRPr="006C6C00">
        <w:rPr>
          <w:rFonts w:ascii="Century Gothic" w:hAnsi="Century Gothic"/>
          <w:sz w:val="26"/>
          <w:szCs w:val="26"/>
        </w:rPr>
        <w:t xml:space="preserve"> </w:t>
      </w:r>
      <w:r w:rsidR="006C6C00" w:rsidRPr="006C6C00">
        <w:rPr>
          <w:rFonts w:ascii="Century Gothic" w:hAnsi="Century Gothic"/>
          <w:sz w:val="26"/>
          <w:szCs w:val="26"/>
        </w:rPr>
        <w:t>cited</w:t>
      </w:r>
      <w:r w:rsidR="006C6C00">
        <w:rPr>
          <w:rFonts w:ascii="Century Gothic" w:hAnsi="Century Gothic"/>
          <w:sz w:val="26"/>
          <w:szCs w:val="26"/>
        </w:rPr>
        <w:t xml:space="preserve"> in the litigation</w:t>
      </w:r>
      <w:r w:rsidRPr="006C6C00">
        <w:rPr>
          <w:rFonts w:ascii="Century Gothic" w:hAnsi="Century Gothic"/>
          <w:sz w:val="26"/>
          <w:szCs w:val="26"/>
        </w:rPr>
        <w:t xml:space="preserve"> which included all </w:t>
      </w:r>
      <w:r w:rsidR="006C6C00" w:rsidRPr="006C6C00">
        <w:rPr>
          <w:rFonts w:ascii="Century Gothic" w:hAnsi="Century Gothic"/>
          <w:sz w:val="26"/>
          <w:szCs w:val="26"/>
        </w:rPr>
        <w:t>Judges</w:t>
      </w:r>
      <w:r w:rsidRPr="006C6C00">
        <w:rPr>
          <w:rFonts w:ascii="Century Gothic" w:hAnsi="Century Gothic"/>
          <w:sz w:val="26"/>
          <w:szCs w:val="26"/>
        </w:rPr>
        <w:t xml:space="preserve"> of the High Court who have acted in the </w:t>
      </w:r>
      <w:r w:rsidR="006C6C00" w:rsidRPr="006C6C00">
        <w:rPr>
          <w:rFonts w:ascii="Century Gothic" w:hAnsi="Century Gothic"/>
          <w:sz w:val="26"/>
          <w:szCs w:val="26"/>
        </w:rPr>
        <w:t xml:space="preserve">Supreme </w:t>
      </w:r>
      <w:r w:rsidR="006C6C00">
        <w:rPr>
          <w:rFonts w:ascii="Century Gothic" w:hAnsi="Century Gothic"/>
          <w:sz w:val="26"/>
          <w:szCs w:val="26"/>
        </w:rPr>
        <w:t xml:space="preserve">and Constitutional </w:t>
      </w:r>
      <w:r w:rsidRPr="006C6C00">
        <w:rPr>
          <w:rFonts w:ascii="Century Gothic" w:hAnsi="Century Gothic"/>
          <w:sz w:val="26"/>
          <w:szCs w:val="26"/>
        </w:rPr>
        <w:t>Court</w:t>
      </w:r>
      <w:r w:rsidR="006C6C00">
        <w:rPr>
          <w:rFonts w:ascii="Century Gothic" w:hAnsi="Century Gothic"/>
          <w:sz w:val="26"/>
          <w:szCs w:val="26"/>
        </w:rPr>
        <w:t>s</w:t>
      </w:r>
      <w:r w:rsidRPr="006C6C00">
        <w:rPr>
          <w:rFonts w:ascii="Century Gothic" w:hAnsi="Century Gothic"/>
          <w:sz w:val="26"/>
          <w:szCs w:val="26"/>
        </w:rPr>
        <w:t xml:space="preserve">. </w:t>
      </w:r>
    </w:p>
    <w:p w14:paraId="66DCAAF3" w14:textId="544C9866" w:rsidR="008E403B" w:rsidRPr="006C6C00" w:rsidRDefault="008E403B" w:rsidP="006C6C00">
      <w:pPr>
        <w:spacing w:after="0" w:line="276" w:lineRule="auto"/>
        <w:ind w:left="360"/>
        <w:jc w:val="both"/>
        <w:rPr>
          <w:rFonts w:ascii="Century Gothic" w:hAnsi="Century Gothic"/>
          <w:sz w:val="26"/>
          <w:szCs w:val="26"/>
        </w:rPr>
      </w:pPr>
    </w:p>
    <w:p w14:paraId="3A97121B" w14:textId="7D1E254F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We </w:t>
      </w:r>
      <w:r w:rsidR="006C6C00">
        <w:rPr>
          <w:rFonts w:ascii="Century Gothic" w:hAnsi="Century Gothic"/>
          <w:sz w:val="26"/>
          <w:szCs w:val="26"/>
        </w:rPr>
        <w:t>a</w:t>
      </w:r>
      <w:r w:rsidRPr="006C6C00">
        <w:rPr>
          <w:rFonts w:ascii="Century Gothic" w:hAnsi="Century Gothic"/>
          <w:sz w:val="26"/>
          <w:szCs w:val="26"/>
        </w:rPr>
        <w:t>re</w:t>
      </w:r>
      <w:r w:rsidR="006C6C00">
        <w:rPr>
          <w:rFonts w:ascii="Century Gothic" w:hAnsi="Century Gothic"/>
          <w:sz w:val="26"/>
          <w:szCs w:val="26"/>
        </w:rPr>
        <w:t xml:space="preserve"> </w:t>
      </w:r>
      <w:r w:rsidRPr="006C6C00">
        <w:rPr>
          <w:rFonts w:ascii="Century Gothic" w:hAnsi="Century Gothic"/>
          <w:sz w:val="26"/>
          <w:szCs w:val="26"/>
        </w:rPr>
        <w:t xml:space="preserve">further alarmed that </w:t>
      </w:r>
      <w:r w:rsidR="006C6C00" w:rsidRPr="006C6C00">
        <w:rPr>
          <w:rFonts w:ascii="Century Gothic" w:hAnsi="Century Gothic"/>
          <w:sz w:val="26"/>
          <w:szCs w:val="26"/>
        </w:rPr>
        <w:t xml:space="preserve">these </w:t>
      </w:r>
      <w:r w:rsidR="006C6C00">
        <w:rPr>
          <w:rFonts w:ascii="Century Gothic" w:hAnsi="Century Gothic"/>
          <w:sz w:val="26"/>
          <w:szCs w:val="26"/>
        </w:rPr>
        <w:t>proceedings</w:t>
      </w:r>
      <w:r w:rsidRPr="006C6C00">
        <w:rPr>
          <w:rFonts w:ascii="Century Gothic" w:hAnsi="Century Gothic"/>
          <w:sz w:val="26"/>
          <w:szCs w:val="26"/>
        </w:rPr>
        <w:t xml:space="preserve"> went on </w:t>
      </w:r>
      <w:r w:rsidR="006C6C00" w:rsidRPr="006C6C00">
        <w:rPr>
          <w:rFonts w:ascii="Century Gothic" w:hAnsi="Century Gothic"/>
          <w:sz w:val="26"/>
          <w:szCs w:val="26"/>
        </w:rPr>
        <w:t>through the</w:t>
      </w:r>
      <w:r w:rsidRPr="006C6C00">
        <w:rPr>
          <w:rFonts w:ascii="Century Gothic" w:hAnsi="Century Gothic"/>
          <w:sz w:val="26"/>
          <w:szCs w:val="26"/>
        </w:rPr>
        <w:t xml:space="preserve"> night up to midnight. This is a typical case of </w:t>
      </w:r>
      <w:r w:rsidR="006C6C00">
        <w:rPr>
          <w:rFonts w:ascii="Century Gothic" w:hAnsi="Century Gothic"/>
          <w:sz w:val="26"/>
          <w:szCs w:val="26"/>
        </w:rPr>
        <w:t>a night court</w:t>
      </w:r>
      <w:r w:rsidRPr="006C6C00">
        <w:rPr>
          <w:rFonts w:ascii="Century Gothic" w:hAnsi="Century Gothic"/>
          <w:sz w:val="26"/>
          <w:szCs w:val="26"/>
        </w:rPr>
        <w:t xml:space="preserve">, </w:t>
      </w:r>
      <w:r w:rsidR="006C6C00">
        <w:rPr>
          <w:rFonts w:ascii="Century Gothic" w:hAnsi="Century Gothic"/>
          <w:sz w:val="26"/>
          <w:szCs w:val="26"/>
        </w:rPr>
        <w:t xml:space="preserve">consisting of </w:t>
      </w:r>
      <w:r w:rsidRPr="006C6C00">
        <w:rPr>
          <w:rFonts w:ascii="Century Gothic" w:hAnsi="Century Gothic"/>
          <w:sz w:val="26"/>
          <w:szCs w:val="26"/>
        </w:rPr>
        <w:t xml:space="preserve">night judges and night lawyers. </w:t>
      </w:r>
    </w:p>
    <w:p w14:paraId="167D1713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4BDFEFA2" w14:textId="0AB68E89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The Judges have not given us the judgment-</w:t>
      </w:r>
      <w:r w:rsidR="006C6C00">
        <w:rPr>
          <w:rFonts w:ascii="Century Gothic" w:hAnsi="Century Gothic"/>
          <w:sz w:val="26"/>
          <w:szCs w:val="26"/>
        </w:rPr>
        <w:t xml:space="preserve"> </w:t>
      </w:r>
      <w:r w:rsidRPr="006C6C00">
        <w:rPr>
          <w:rFonts w:ascii="Century Gothic" w:hAnsi="Century Gothic"/>
          <w:sz w:val="26"/>
          <w:szCs w:val="26"/>
        </w:rPr>
        <w:t xml:space="preserve">they know that it is our </w:t>
      </w:r>
      <w:r w:rsidR="006C6C00" w:rsidRPr="006C6C00">
        <w:rPr>
          <w:rFonts w:ascii="Century Gothic" w:hAnsi="Century Gothic"/>
          <w:sz w:val="26"/>
          <w:szCs w:val="26"/>
        </w:rPr>
        <w:t>right</w:t>
      </w:r>
      <w:r w:rsidRPr="006C6C00">
        <w:rPr>
          <w:rFonts w:ascii="Century Gothic" w:hAnsi="Century Gothic"/>
          <w:sz w:val="26"/>
          <w:szCs w:val="26"/>
        </w:rPr>
        <w:t xml:space="preserve"> to file a notice of appeal, and we can only do that after we have been favoured w</w:t>
      </w:r>
      <w:r w:rsidR="006C6C00">
        <w:rPr>
          <w:rFonts w:ascii="Century Gothic" w:hAnsi="Century Gothic"/>
          <w:sz w:val="26"/>
          <w:szCs w:val="26"/>
        </w:rPr>
        <w:t>ith reason</w:t>
      </w:r>
      <w:r w:rsidRPr="006C6C00">
        <w:rPr>
          <w:rFonts w:ascii="Century Gothic" w:hAnsi="Century Gothic"/>
          <w:sz w:val="26"/>
          <w:szCs w:val="26"/>
        </w:rPr>
        <w:t>s of their decision, w</w:t>
      </w:r>
      <w:r w:rsidR="006C6C00">
        <w:rPr>
          <w:rFonts w:ascii="Century Gothic" w:hAnsi="Century Gothic"/>
          <w:sz w:val="26"/>
          <w:szCs w:val="26"/>
        </w:rPr>
        <w:t xml:space="preserve">hich they have not provided us </w:t>
      </w:r>
      <w:r w:rsidRPr="006C6C00">
        <w:rPr>
          <w:rFonts w:ascii="Century Gothic" w:hAnsi="Century Gothic"/>
          <w:sz w:val="26"/>
          <w:szCs w:val="26"/>
        </w:rPr>
        <w:t xml:space="preserve">with. </w:t>
      </w:r>
      <w:r w:rsidR="006C6C00">
        <w:rPr>
          <w:rFonts w:ascii="Century Gothic" w:hAnsi="Century Gothic"/>
          <w:sz w:val="26"/>
          <w:szCs w:val="26"/>
        </w:rPr>
        <w:t>Our conclusion is that t</w:t>
      </w:r>
      <w:r w:rsidRPr="006C6C00">
        <w:rPr>
          <w:rFonts w:ascii="Century Gothic" w:hAnsi="Century Gothic"/>
          <w:sz w:val="26"/>
          <w:szCs w:val="26"/>
        </w:rPr>
        <w:t xml:space="preserve">hey are therefore </w:t>
      </w:r>
      <w:r w:rsidR="006C6C00" w:rsidRPr="006C6C00">
        <w:rPr>
          <w:rFonts w:ascii="Century Gothic" w:hAnsi="Century Gothic"/>
          <w:sz w:val="26"/>
          <w:szCs w:val="26"/>
        </w:rPr>
        <w:t>attempting</w:t>
      </w:r>
      <w:r w:rsidRPr="006C6C00">
        <w:rPr>
          <w:rFonts w:ascii="Century Gothic" w:hAnsi="Century Gothic"/>
          <w:sz w:val="26"/>
          <w:szCs w:val="26"/>
        </w:rPr>
        <w:t xml:space="preserve"> to disable</w:t>
      </w:r>
      <w:r w:rsidR="006C6C00">
        <w:rPr>
          <w:rFonts w:ascii="Century Gothic" w:hAnsi="Century Gothic"/>
          <w:sz w:val="26"/>
          <w:szCs w:val="26"/>
        </w:rPr>
        <w:t xml:space="preserve"> us fr</w:t>
      </w:r>
      <w:r w:rsidRPr="006C6C00">
        <w:rPr>
          <w:rFonts w:ascii="Century Gothic" w:hAnsi="Century Gothic"/>
          <w:sz w:val="26"/>
          <w:szCs w:val="26"/>
        </w:rPr>
        <w:t>om filing an appeal because they know that after we file an appeal</w:t>
      </w:r>
      <w:r w:rsidR="006C6C00">
        <w:rPr>
          <w:rFonts w:ascii="Century Gothic" w:hAnsi="Century Gothic"/>
          <w:sz w:val="26"/>
          <w:szCs w:val="26"/>
        </w:rPr>
        <w:t>,</w:t>
      </w:r>
      <w:r w:rsidRPr="006C6C00">
        <w:rPr>
          <w:rFonts w:ascii="Century Gothic" w:hAnsi="Century Gothic"/>
          <w:sz w:val="26"/>
          <w:szCs w:val="26"/>
        </w:rPr>
        <w:t xml:space="preserve"> their decision will be </w:t>
      </w:r>
      <w:r w:rsidR="006C6C00" w:rsidRPr="006C6C00">
        <w:rPr>
          <w:rFonts w:ascii="Century Gothic" w:hAnsi="Century Gothic"/>
          <w:sz w:val="26"/>
          <w:szCs w:val="26"/>
        </w:rPr>
        <w:t>suspended</w:t>
      </w:r>
      <w:r w:rsidRPr="006C6C00">
        <w:rPr>
          <w:rFonts w:ascii="Century Gothic" w:hAnsi="Century Gothic"/>
          <w:sz w:val="26"/>
          <w:szCs w:val="26"/>
        </w:rPr>
        <w:t xml:space="preserve">. </w:t>
      </w:r>
    </w:p>
    <w:p w14:paraId="7625C773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104AF68A" w14:textId="7A7D7938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We have neverthel</w:t>
      </w:r>
      <w:r w:rsidR="006C6C00">
        <w:rPr>
          <w:rFonts w:ascii="Century Gothic" w:hAnsi="Century Gothic"/>
          <w:sz w:val="26"/>
          <w:szCs w:val="26"/>
        </w:rPr>
        <w:t>ess requested our lawyers to put to</w:t>
      </w:r>
      <w:r w:rsidRPr="006C6C00">
        <w:rPr>
          <w:rFonts w:ascii="Century Gothic" w:hAnsi="Century Gothic"/>
          <w:sz w:val="26"/>
          <w:szCs w:val="26"/>
        </w:rPr>
        <w:t xml:space="preserve">gether our reasons for the appeal with the </w:t>
      </w:r>
      <w:r w:rsidR="006C6C00" w:rsidRPr="006C6C00">
        <w:rPr>
          <w:rFonts w:ascii="Century Gothic" w:hAnsi="Century Gothic"/>
          <w:sz w:val="26"/>
          <w:szCs w:val="26"/>
        </w:rPr>
        <w:t>little</w:t>
      </w:r>
      <w:r w:rsidRPr="006C6C00">
        <w:rPr>
          <w:rFonts w:ascii="Century Gothic" w:hAnsi="Century Gothic"/>
          <w:sz w:val="26"/>
          <w:szCs w:val="26"/>
        </w:rPr>
        <w:t xml:space="preserve"> information that they have provided us with. </w:t>
      </w:r>
    </w:p>
    <w:p w14:paraId="19AA5840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51E95745" w14:textId="7999C889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One issue that is worrying which even th</w:t>
      </w:r>
      <w:r w:rsidR="006C6C00">
        <w:rPr>
          <w:rFonts w:ascii="Century Gothic" w:hAnsi="Century Gothic"/>
          <w:sz w:val="26"/>
          <w:szCs w:val="26"/>
        </w:rPr>
        <w:t>e most basic</w:t>
      </w:r>
      <w:r w:rsidRPr="006C6C00">
        <w:rPr>
          <w:rFonts w:ascii="Century Gothic" w:hAnsi="Century Gothic"/>
          <w:sz w:val="26"/>
          <w:szCs w:val="26"/>
        </w:rPr>
        <w:t xml:space="preserve"> layman would want to know is that the Judges appear to base their </w:t>
      </w:r>
      <w:r w:rsidR="006C6C00" w:rsidRPr="006C6C00">
        <w:rPr>
          <w:rFonts w:ascii="Century Gothic" w:hAnsi="Century Gothic"/>
          <w:sz w:val="26"/>
          <w:szCs w:val="26"/>
        </w:rPr>
        <w:t>decision</w:t>
      </w:r>
      <w:r w:rsidRPr="006C6C00">
        <w:rPr>
          <w:rFonts w:ascii="Century Gothic" w:hAnsi="Century Gothic"/>
          <w:sz w:val="26"/>
          <w:szCs w:val="26"/>
        </w:rPr>
        <w:t xml:space="preserve"> </w:t>
      </w:r>
      <w:r w:rsidR="006C6C00" w:rsidRPr="006C6C00">
        <w:rPr>
          <w:rFonts w:ascii="Century Gothic" w:hAnsi="Century Gothic"/>
          <w:sz w:val="26"/>
          <w:szCs w:val="26"/>
        </w:rPr>
        <w:t>on</w:t>
      </w:r>
      <w:r w:rsidRPr="006C6C00">
        <w:rPr>
          <w:rFonts w:ascii="Century Gothic" w:hAnsi="Century Gothic"/>
          <w:sz w:val="26"/>
          <w:szCs w:val="26"/>
        </w:rPr>
        <w:t xml:space="preserve"> the interpretation that is given to section 328 </w:t>
      </w:r>
      <w:r w:rsidR="006C6C00">
        <w:rPr>
          <w:rFonts w:ascii="Century Gothic" w:hAnsi="Century Gothic"/>
          <w:sz w:val="26"/>
          <w:szCs w:val="26"/>
        </w:rPr>
        <w:t>(</w:t>
      </w:r>
      <w:r w:rsidRPr="006C6C00">
        <w:rPr>
          <w:rFonts w:ascii="Century Gothic" w:hAnsi="Century Gothic"/>
          <w:sz w:val="26"/>
          <w:szCs w:val="26"/>
        </w:rPr>
        <w:t>7</w:t>
      </w:r>
      <w:r w:rsidR="006C6C00">
        <w:rPr>
          <w:rFonts w:ascii="Century Gothic" w:hAnsi="Century Gothic"/>
          <w:sz w:val="26"/>
          <w:szCs w:val="26"/>
        </w:rPr>
        <w:t>)</w:t>
      </w:r>
      <w:r w:rsidRPr="006C6C00">
        <w:rPr>
          <w:rFonts w:ascii="Century Gothic" w:hAnsi="Century Gothic"/>
          <w:sz w:val="26"/>
          <w:szCs w:val="26"/>
        </w:rPr>
        <w:t xml:space="preserve"> of the Constitution and the new section 186 </w:t>
      </w:r>
      <w:r w:rsidR="006C6C00">
        <w:rPr>
          <w:rFonts w:ascii="Century Gothic" w:hAnsi="Century Gothic"/>
          <w:sz w:val="26"/>
          <w:szCs w:val="26"/>
        </w:rPr>
        <w:t>(</w:t>
      </w:r>
      <w:r w:rsidRPr="006C6C00">
        <w:rPr>
          <w:rFonts w:ascii="Century Gothic" w:hAnsi="Century Gothic"/>
          <w:sz w:val="26"/>
          <w:szCs w:val="26"/>
        </w:rPr>
        <w:t>4</w:t>
      </w:r>
      <w:r w:rsidR="006C6C00">
        <w:rPr>
          <w:rFonts w:ascii="Century Gothic" w:hAnsi="Century Gothic"/>
          <w:sz w:val="26"/>
          <w:szCs w:val="26"/>
        </w:rPr>
        <w:t>)</w:t>
      </w:r>
      <w:r w:rsidRPr="006C6C00">
        <w:rPr>
          <w:rFonts w:ascii="Century Gothic" w:hAnsi="Century Gothic"/>
          <w:sz w:val="26"/>
          <w:szCs w:val="26"/>
        </w:rPr>
        <w:t xml:space="preserve"> of the Constitution</w:t>
      </w:r>
      <w:r w:rsidR="006C6C00">
        <w:rPr>
          <w:rFonts w:ascii="Century Gothic" w:hAnsi="Century Gothic"/>
          <w:sz w:val="26"/>
          <w:szCs w:val="26"/>
        </w:rPr>
        <w:t xml:space="preserve"> b</w:t>
      </w:r>
      <w:r w:rsidRPr="006C6C00">
        <w:rPr>
          <w:rFonts w:ascii="Century Gothic" w:hAnsi="Century Gothic"/>
          <w:sz w:val="26"/>
          <w:szCs w:val="26"/>
        </w:rPr>
        <w:t>ut surprisingly, the interpretation of the provisions was not before  them, and secondly,</w:t>
      </w:r>
      <w:r w:rsidR="007063B9">
        <w:rPr>
          <w:rFonts w:ascii="Century Gothic" w:hAnsi="Century Gothic"/>
          <w:sz w:val="26"/>
          <w:szCs w:val="26"/>
        </w:rPr>
        <w:t xml:space="preserve"> the institutions that put into</w:t>
      </w:r>
      <w:r w:rsidRPr="006C6C00">
        <w:rPr>
          <w:rFonts w:ascii="Century Gothic" w:hAnsi="Century Gothic"/>
          <w:sz w:val="26"/>
          <w:szCs w:val="26"/>
        </w:rPr>
        <w:t xml:space="preserve"> effect these provisions that is Parliame</w:t>
      </w:r>
      <w:r w:rsidR="007063B9">
        <w:rPr>
          <w:rFonts w:ascii="Century Gothic" w:hAnsi="Century Gothic"/>
          <w:sz w:val="26"/>
          <w:szCs w:val="26"/>
        </w:rPr>
        <w:t>nt and the President were not c</w:t>
      </w:r>
      <w:r w:rsidRPr="006C6C00">
        <w:rPr>
          <w:rFonts w:ascii="Century Gothic" w:hAnsi="Century Gothic"/>
          <w:sz w:val="26"/>
          <w:szCs w:val="26"/>
        </w:rPr>
        <w:t xml:space="preserve">ited in this application- how do they make such a decision  without the benefit of having heard the side of </w:t>
      </w:r>
      <w:r w:rsidR="007063B9" w:rsidRPr="006C6C00">
        <w:rPr>
          <w:rFonts w:ascii="Century Gothic" w:hAnsi="Century Gothic"/>
          <w:sz w:val="26"/>
          <w:szCs w:val="26"/>
        </w:rPr>
        <w:t>Parliament</w:t>
      </w:r>
      <w:r w:rsidRPr="006C6C00">
        <w:rPr>
          <w:rFonts w:ascii="Century Gothic" w:hAnsi="Century Gothic"/>
          <w:sz w:val="26"/>
          <w:szCs w:val="26"/>
        </w:rPr>
        <w:t xml:space="preserve"> and </w:t>
      </w:r>
      <w:r w:rsidR="007063B9" w:rsidRPr="006C6C00">
        <w:rPr>
          <w:rFonts w:ascii="Century Gothic" w:hAnsi="Century Gothic"/>
          <w:sz w:val="26"/>
          <w:szCs w:val="26"/>
        </w:rPr>
        <w:t>President</w:t>
      </w:r>
      <w:r w:rsidRPr="006C6C00">
        <w:rPr>
          <w:rFonts w:ascii="Century Gothic" w:hAnsi="Century Gothic"/>
          <w:sz w:val="26"/>
          <w:szCs w:val="26"/>
        </w:rPr>
        <w:t xml:space="preserve"> who legislated </w:t>
      </w:r>
      <w:r w:rsidR="007063B9">
        <w:rPr>
          <w:rFonts w:ascii="Century Gothic" w:hAnsi="Century Gothic"/>
          <w:sz w:val="26"/>
          <w:szCs w:val="26"/>
        </w:rPr>
        <w:t>these provisions? How does the J</w:t>
      </w:r>
      <w:r w:rsidRPr="006C6C00">
        <w:rPr>
          <w:rFonts w:ascii="Century Gothic" w:hAnsi="Century Gothic"/>
          <w:sz w:val="26"/>
          <w:szCs w:val="26"/>
        </w:rPr>
        <w:t xml:space="preserve">udiciary turn itself into an </w:t>
      </w:r>
      <w:r w:rsidR="007063B9">
        <w:rPr>
          <w:rFonts w:ascii="Century Gothic" w:hAnsi="Century Gothic"/>
          <w:sz w:val="26"/>
          <w:szCs w:val="26"/>
        </w:rPr>
        <w:t>E</w:t>
      </w:r>
      <w:r w:rsidR="007063B9" w:rsidRPr="006C6C00">
        <w:rPr>
          <w:rFonts w:ascii="Century Gothic" w:hAnsi="Century Gothic"/>
          <w:sz w:val="26"/>
          <w:szCs w:val="26"/>
        </w:rPr>
        <w:t>xecutive</w:t>
      </w:r>
      <w:r w:rsidR="007063B9">
        <w:rPr>
          <w:rFonts w:ascii="Century Gothic" w:hAnsi="Century Gothic"/>
          <w:sz w:val="26"/>
          <w:szCs w:val="26"/>
        </w:rPr>
        <w:t xml:space="preserve"> and Legislature at the same time?</w:t>
      </w:r>
    </w:p>
    <w:p w14:paraId="609C7244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4726E83A" w14:textId="3A2ABBD3" w:rsidR="008E403B" w:rsidRPr="006C6C00" w:rsidRDefault="008E403B" w:rsidP="006C6C0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This is a typical case of judici</w:t>
      </w:r>
      <w:r w:rsidR="007063B9">
        <w:rPr>
          <w:rFonts w:ascii="Century Gothic" w:hAnsi="Century Gothic"/>
          <w:sz w:val="26"/>
          <w:szCs w:val="26"/>
        </w:rPr>
        <w:t>al overreach and as G</w:t>
      </w:r>
      <w:r w:rsidRPr="006C6C00">
        <w:rPr>
          <w:rFonts w:ascii="Century Gothic" w:hAnsi="Century Gothic"/>
          <w:sz w:val="26"/>
          <w:szCs w:val="26"/>
        </w:rPr>
        <w:t>overnment</w:t>
      </w:r>
      <w:r w:rsidR="007063B9">
        <w:rPr>
          <w:rFonts w:ascii="Century Gothic" w:hAnsi="Century Gothic"/>
          <w:sz w:val="26"/>
          <w:szCs w:val="26"/>
        </w:rPr>
        <w:t>,</w:t>
      </w:r>
      <w:r w:rsidRPr="006C6C00">
        <w:rPr>
          <w:rFonts w:ascii="Century Gothic" w:hAnsi="Century Gothic"/>
          <w:sz w:val="26"/>
          <w:szCs w:val="26"/>
        </w:rPr>
        <w:t xml:space="preserve"> we are not going to accept that. </w:t>
      </w:r>
      <w:r w:rsidR="006C6C00">
        <w:rPr>
          <w:rFonts w:ascii="Century Gothic" w:hAnsi="Century Gothic"/>
          <w:sz w:val="26"/>
          <w:szCs w:val="26"/>
        </w:rPr>
        <w:t xml:space="preserve">This is clear violation of the doctrine of separation of powers- the </w:t>
      </w:r>
      <w:r w:rsidR="007063B9">
        <w:rPr>
          <w:rFonts w:ascii="Century Gothic" w:hAnsi="Century Gothic"/>
          <w:sz w:val="26"/>
          <w:szCs w:val="26"/>
        </w:rPr>
        <w:t>Judiciary should know where it</w:t>
      </w:r>
      <w:r w:rsidR="006C6C00">
        <w:rPr>
          <w:rFonts w:ascii="Century Gothic" w:hAnsi="Century Gothic"/>
          <w:sz w:val="26"/>
          <w:szCs w:val="26"/>
        </w:rPr>
        <w:t xml:space="preserve"> end</w:t>
      </w:r>
      <w:r w:rsidR="007063B9">
        <w:rPr>
          <w:rFonts w:ascii="Century Gothic" w:hAnsi="Century Gothic"/>
          <w:sz w:val="26"/>
          <w:szCs w:val="26"/>
        </w:rPr>
        <w:t>s</w:t>
      </w:r>
      <w:r w:rsidR="006C6C00">
        <w:rPr>
          <w:rFonts w:ascii="Century Gothic" w:hAnsi="Century Gothic"/>
          <w:sz w:val="26"/>
          <w:szCs w:val="26"/>
        </w:rPr>
        <w:t xml:space="preserve">. </w:t>
      </w:r>
      <w:r w:rsidR="007063B9">
        <w:rPr>
          <w:rFonts w:ascii="Century Gothic" w:hAnsi="Century Gothic"/>
          <w:sz w:val="26"/>
          <w:szCs w:val="26"/>
        </w:rPr>
        <w:t xml:space="preserve">It is </w:t>
      </w:r>
      <w:r w:rsidR="006C6C00">
        <w:rPr>
          <w:rFonts w:ascii="Century Gothic" w:hAnsi="Century Gothic"/>
          <w:sz w:val="26"/>
          <w:szCs w:val="26"/>
        </w:rPr>
        <w:t>not the big broth</w:t>
      </w:r>
      <w:r w:rsidR="007063B9">
        <w:rPr>
          <w:rFonts w:ascii="Century Gothic" w:hAnsi="Century Gothic"/>
          <w:sz w:val="26"/>
          <w:szCs w:val="26"/>
        </w:rPr>
        <w:t xml:space="preserve">er of the other two arms of the State which it </w:t>
      </w:r>
      <w:r w:rsidR="006C6C00">
        <w:rPr>
          <w:rFonts w:ascii="Century Gothic" w:hAnsi="Century Gothic"/>
          <w:sz w:val="26"/>
          <w:szCs w:val="26"/>
        </w:rPr>
        <w:t>want</w:t>
      </w:r>
      <w:r w:rsidR="007063B9">
        <w:rPr>
          <w:rFonts w:ascii="Century Gothic" w:hAnsi="Century Gothic"/>
          <w:sz w:val="26"/>
          <w:szCs w:val="26"/>
        </w:rPr>
        <w:t>s</w:t>
      </w:r>
      <w:r w:rsidR="006C6C00">
        <w:rPr>
          <w:rFonts w:ascii="Century Gothic" w:hAnsi="Century Gothic"/>
          <w:sz w:val="26"/>
          <w:szCs w:val="26"/>
        </w:rPr>
        <w:t xml:space="preserve"> to purport to be. It is just another arm of the State. </w:t>
      </w:r>
    </w:p>
    <w:p w14:paraId="5A1A297D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4A7A0690" w14:textId="634F3AF0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lastRenderedPageBreak/>
        <w:t>I must also</w:t>
      </w:r>
      <w:r w:rsidR="007063B9">
        <w:rPr>
          <w:rFonts w:ascii="Century Gothic" w:hAnsi="Century Gothic"/>
          <w:sz w:val="26"/>
          <w:szCs w:val="26"/>
        </w:rPr>
        <w:t xml:space="preserve"> mention and make it very clear</w:t>
      </w:r>
      <w:r w:rsidRPr="006C6C00">
        <w:rPr>
          <w:rFonts w:ascii="Century Gothic" w:hAnsi="Century Gothic"/>
          <w:sz w:val="26"/>
          <w:szCs w:val="26"/>
        </w:rPr>
        <w:t xml:space="preserve"> that we are aware of multi-</w:t>
      </w:r>
      <w:r w:rsidR="007063B9" w:rsidRPr="006C6C00">
        <w:rPr>
          <w:rFonts w:ascii="Century Gothic" w:hAnsi="Century Gothic"/>
          <w:sz w:val="26"/>
          <w:szCs w:val="26"/>
        </w:rPr>
        <w:t>lateral and</w:t>
      </w:r>
      <w:r w:rsidRPr="006C6C00">
        <w:rPr>
          <w:rFonts w:ascii="Century Gothic" w:hAnsi="Century Gothic"/>
          <w:sz w:val="26"/>
          <w:szCs w:val="26"/>
        </w:rPr>
        <w:t xml:space="preserve"> foreign organisations who have pou</w:t>
      </w:r>
      <w:r w:rsidR="007063B9">
        <w:rPr>
          <w:rFonts w:ascii="Century Gothic" w:hAnsi="Century Gothic"/>
          <w:sz w:val="26"/>
          <w:szCs w:val="26"/>
        </w:rPr>
        <w:t>r</w:t>
      </w:r>
      <w:r w:rsidRPr="006C6C00">
        <w:rPr>
          <w:rFonts w:ascii="Century Gothic" w:hAnsi="Century Gothic"/>
          <w:sz w:val="26"/>
          <w:szCs w:val="26"/>
        </w:rPr>
        <w:t xml:space="preserve">ed in a lot of </w:t>
      </w:r>
      <w:r w:rsidR="007063B9" w:rsidRPr="006C6C00">
        <w:rPr>
          <w:rFonts w:ascii="Century Gothic" w:hAnsi="Century Gothic"/>
          <w:sz w:val="26"/>
          <w:szCs w:val="26"/>
        </w:rPr>
        <w:t>money</w:t>
      </w:r>
      <w:r w:rsidRPr="006C6C00">
        <w:rPr>
          <w:rFonts w:ascii="Century Gothic" w:hAnsi="Century Gothic"/>
          <w:sz w:val="26"/>
          <w:szCs w:val="26"/>
        </w:rPr>
        <w:t xml:space="preserve"> through the Zimbabwe Lawyers for Human Rights to capture various state insti</w:t>
      </w:r>
      <w:r w:rsidR="007063B9">
        <w:rPr>
          <w:rFonts w:ascii="Century Gothic" w:hAnsi="Century Gothic"/>
          <w:sz w:val="26"/>
          <w:szCs w:val="26"/>
        </w:rPr>
        <w:t>tutions and to destabilise the G</w:t>
      </w:r>
      <w:r w:rsidRPr="006C6C00">
        <w:rPr>
          <w:rFonts w:ascii="Century Gothic" w:hAnsi="Century Gothic"/>
          <w:sz w:val="26"/>
          <w:szCs w:val="26"/>
        </w:rPr>
        <w:t xml:space="preserve">overnment. </w:t>
      </w:r>
    </w:p>
    <w:p w14:paraId="3F8ADCDF" w14:textId="2FE4280C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The situation now in this country is that there is a risk of judicial capture where the Judiciary has been captured by certain elements both within and outside Zimbabwe who want to destabilise the second Republic. </w:t>
      </w:r>
    </w:p>
    <w:p w14:paraId="6378E488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7C01AEDD" w14:textId="77777777" w:rsidR="007063B9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We are also aware of certain members of the </w:t>
      </w:r>
      <w:r w:rsidR="007063B9" w:rsidRPr="006C6C00">
        <w:rPr>
          <w:rFonts w:ascii="Century Gothic" w:hAnsi="Century Gothic"/>
          <w:sz w:val="26"/>
          <w:szCs w:val="26"/>
        </w:rPr>
        <w:t>opposition</w:t>
      </w:r>
      <w:r w:rsidRPr="006C6C00">
        <w:rPr>
          <w:rFonts w:ascii="Century Gothic" w:hAnsi="Century Gothic"/>
          <w:sz w:val="26"/>
          <w:szCs w:val="26"/>
        </w:rPr>
        <w:t>, the MDC Alliance</w:t>
      </w:r>
      <w:r w:rsidR="007063B9">
        <w:rPr>
          <w:rFonts w:ascii="Century Gothic" w:hAnsi="Century Gothic"/>
          <w:sz w:val="26"/>
          <w:szCs w:val="26"/>
        </w:rPr>
        <w:t>,</w:t>
      </w:r>
      <w:r w:rsidRPr="006C6C00">
        <w:rPr>
          <w:rFonts w:ascii="Century Gothic" w:hAnsi="Century Gothic"/>
          <w:sz w:val="26"/>
          <w:szCs w:val="26"/>
        </w:rPr>
        <w:t xml:space="preserve"> who are being paid monthly allowances </w:t>
      </w:r>
      <w:r w:rsidR="007063B9" w:rsidRPr="006C6C00">
        <w:rPr>
          <w:rFonts w:ascii="Century Gothic" w:hAnsi="Century Gothic"/>
          <w:sz w:val="26"/>
          <w:szCs w:val="26"/>
        </w:rPr>
        <w:t>for</w:t>
      </w:r>
      <w:r w:rsidRPr="006C6C00">
        <w:rPr>
          <w:rFonts w:ascii="Century Gothic" w:hAnsi="Century Gothic"/>
          <w:sz w:val="26"/>
          <w:szCs w:val="26"/>
        </w:rPr>
        <w:t xml:space="preserve"> causing turmoil in this country and for being arrested.</w:t>
      </w:r>
    </w:p>
    <w:p w14:paraId="5EE12AC0" w14:textId="679E401B" w:rsidR="008E403B" w:rsidRPr="007063B9" w:rsidRDefault="008E403B" w:rsidP="007063B9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  <w:r w:rsidRPr="007063B9">
        <w:rPr>
          <w:rFonts w:ascii="Century Gothic" w:hAnsi="Century Gothic"/>
          <w:sz w:val="26"/>
          <w:szCs w:val="26"/>
        </w:rPr>
        <w:t xml:space="preserve"> </w:t>
      </w:r>
    </w:p>
    <w:p w14:paraId="4A874D47" w14:textId="7A091C71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The time may now have come t</w:t>
      </w:r>
      <w:r w:rsidR="007063B9">
        <w:rPr>
          <w:rFonts w:ascii="Century Gothic" w:hAnsi="Century Gothic"/>
          <w:sz w:val="26"/>
          <w:szCs w:val="26"/>
        </w:rPr>
        <w:t xml:space="preserve">o expose all these malcontents and </w:t>
      </w:r>
      <w:r w:rsidRPr="006C6C00">
        <w:rPr>
          <w:rFonts w:ascii="Century Gothic" w:hAnsi="Century Gothic"/>
          <w:sz w:val="26"/>
          <w:szCs w:val="26"/>
        </w:rPr>
        <w:t xml:space="preserve">economic </w:t>
      </w:r>
      <w:r w:rsidR="007063B9" w:rsidRPr="006C6C00">
        <w:rPr>
          <w:rFonts w:ascii="Century Gothic" w:hAnsi="Century Gothic"/>
          <w:sz w:val="26"/>
          <w:szCs w:val="26"/>
        </w:rPr>
        <w:t>saboteurs</w:t>
      </w:r>
      <w:r w:rsidRPr="006C6C00">
        <w:rPr>
          <w:rFonts w:ascii="Century Gothic" w:hAnsi="Century Gothic"/>
          <w:sz w:val="26"/>
          <w:szCs w:val="26"/>
        </w:rPr>
        <w:t xml:space="preserve"> who are not sleeping until they bring down the second Republic. </w:t>
      </w:r>
    </w:p>
    <w:p w14:paraId="6835A3FB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13437A29" w14:textId="77777777" w:rsidR="007063B9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567" w:hanging="34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We are now going to poke the en</w:t>
      </w:r>
      <w:r w:rsidR="007063B9">
        <w:rPr>
          <w:rFonts w:ascii="Century Gothic" w:hAnsi="Century Gothic"/>
          <w:sz w:val="26"/>
          <w:szCs w:val="26"/>
        </w:rPr>
        <w:t>emy in the eye and confront it.</w:t>
      </w:r>
    </w:p>
    <w:p w14:paraId="347D8B45" w14:textId="77777777" w:rsidR="007063B9" w:rsidRPr="007063B9" w:rsidRDefault="007063B9" w:rsidP="007063B9">
      <w:pPr>
        <w:pStyle w:val="ListParagraph"/>
        <w:rPr>
          <w:rFonts w:ascii="Century Gothic" w:hAnsi="Century Gothic"/>
          <w:sz w:val="26"/>
          <w:szCs w:val="26"/>
        </w:rPr>
      </w:pPr>
    </w:p>
    <w:p w14:paraId="047DB6F7" w14:textId="1EB22D38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567" w:hanging="34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The time has come also to look at the transformation of the Judiciary- have we really succeeded as a country to transform the</w:t>
      </w:r>
      <w:r w:rsidR="007063B9">
        <w:rPr>
          <w:rFonts w:ascii="Century Gothic" w:hAnsi="Century Gothic"/>
          <w:sz w:val="26"/>
          <w:szCs w:val="26"/>
        </w:rPr>
        <w:t xml:space="preserve"> Judiciary?  You need t</w:t>
      </w:r>
      <w:r w:rsidRPr="006C6C00">
        <w:rPr>
          <w:rFonts w:ascii="Century Gothic" w:hAnsi="Century Gothic"/>
          <w:sz w:val="26"/>
          <w:szCs w:val="26"/>
        </w:rPr>
        <w:t xml:space="preserve">o only look at various decisions that have been made by a certain group of Judges which are meant to tarnish the second Republic. </w:t>
      </w:r>
    </w:p>
    <w:p w14:paraId="3CB10E37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2675C333" w14:textId="77777777" w:rsidR="007063B9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How does one Judge whom we are aware of the circumstances of his appointment continue to make decisions that are against then </w:t>
      </w:r>
      <w:r w:rsidR="007063B9">
        <w:rPr>
          <w:rFonts w:ascii="Century Gothic" w:hAnsi="Century Gothic"/>
          <w:sz w:val="26"/>
          <w:szCs w:val="26"/>
        </w:rPr>
        <w:t>G</w:t>
      </w:r>
      <w:r w:rsidR="007063B9" w:rsidRPr="006C6C00">
        <w:rPr>
          <w:rFonts w:ascii="Century Gothic" w:hAnsi="Century Gothic"/>
          <w:sz w:val="26"/>
          <w:szCs w:val="26"/>
        </w:rPr>
        <w:t>overnment</w:t>
      </w:r>
      <w:r w:rsidRPr="006C6C00">
        <w:rPr>
          <w:rFonts w:ascii="Century Gothic" w:hAnsi="Century Gothic"/>
          <w:sz w:val="26"/>
          <w:szCs w:val="26"/>
        </w:rPr>
        <w:t xml:space="preserve">? In the eyes of the Judge, does it mean that the </w:t>
      </w:r>
      <w:r w:rsidR="007063B9" w:rsidRPr="006C6C00">
        <w:rPr>
          <w:rFonts w:ascii="Century Gothic" w:hAnsi="Century Gothic"/>
          <w:sz w:val="26"/>
          <w:szCs w:val="26"/>
        </w:rPr>
        <w:t>Government</w:t>
      </w:r>
      <w:r w:rsidRPr="006C6C00">
        <w:rPr>
          <w:rFonts w:ascii="Century Gothic" w:hAnsi="Century Gothic"/>
          <w:sz w:val="26"/>
          <w:szCs w:val="26"/>
        </w:rPr>
        <w:t xml:space="preserve"> is </w:t>
      </w:r>
      <w:r w:rsidR="007063B9" w:rsidRPr="006C6C00">
        <w:rPr>
          <w:rFonts w:ascii="Century Gothic" w:hAnsi="Century Gothic"/>
          <w:sz w:val="26"/>
          <w:szCs w:val="26"/>
        </w:rPr>
        <w:t>always</w:t>
      </w:r>
      <w:r w:rsidRPr="006C6C00">
        <w:rPr>
          <w:rFonts w:ascii="Century Gothic" w:hAnsi="Century Gothic"/>
          <w:sz w:val="26"/>
          <w:szCs w:val="26"/>
        </w:rPr>
        <w:t xml:space="preserve"> wrong? And how are cases allocated at the High Court</w:t>
      </w:r>
      <w:r w:rsidR="007063B9">
        <w:rPr>
          <w:rFonts w:ascii="Century Gothic" w:hAnsi="Century Gothic"/>
          <w:sz w:val="26"/>
          <w:szCs w:val="26"/>
        </w:rPr>
        <w:t>? W</w:t>
      </w:r>
      <w:r w:rsidRPr="006C6C00">
        <w:rPr>
          <w:rFonts w:ascii="Century Gothic" w:hAnsi="Century Gothic"/>
          <w:sz w:val="26"/>
          <w:szCs w:val="26"/>
        </w:rPr>
        <w:t xml:space="preserve">hy does a certain group of Judges including that Judge </w:t>
      </w:r>
      <w:r w:rsidR="007063B9" w:rsidRPr="006C6C00">
        <w:rPr>
          <w:rFonts w:ascii="Century Gothic" w:hAnsi="Century Gothic"/>
          <w:sz w:val="26"/>
          <w:szCs w:val="26"/>
        </w:rPr>
        <w:t>continue</w:t>
      </w:r>
      <w:r w:rsidRPr="006C6C00">
        <w:rPr>
          <w:rFonts w:ascii="Century Gothic" w:hAnsi="Century Gothic"/>
          <w:sz w:val="26"/>
          <w:szCs w:val="26"/>
        </w:rPr>
        <w:t xml:space="preserve"> to be allocated cases in which the second Republic is involved in? </w:t>
      </w:r>
    </w:p>
    <w:p w14:paraId="195AEF1A" w14:textId="77777777" w:rsidR="007063B9" w:rsidRPr="007063B9" w:rsidRDefault="007063B9" w:rsidP="007063B9">
      <w:pPr>
        <w:pStyle w:val="ListParagraph"/>
        <w:rPr>
          <w:rFonts w:ascii="Century Gothic" w:hAnsi="Century Gothic"/>
          <w:sz w:val="26"/>
          <w:szCs w:val="26"/>
        </w:rPr>
      </w:pPr>
    </w:p>
    <w:p w14:paraId="7D793E06" w14:textId="77777777" w:rsidR="007063B9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What is going on in the Judiciary, more particularly at the High Court? A decision has been made that Judges of the Constitutional Court and Supreme Court are benefiting from Constitutional Amendme</w:t>
      </w:r>
      <w:r w:rsidR="007063B9">
        <w:rPr>
          <w:rFonts w:ascii="Century Gothic" w:hAnsi="Century Gothic"/>
          <w:sz w:val="26"/>
          <w:szCs w:val="26"/>
        </w:rPr>
        <w:t xml:space="preserve">nt Number 2- what about Judges </w:t>
      </w:r>
      <w:r w:rsidRPr="006C6C00">
        <w:rPr>
          <w:rFonts w:ascii="Century Gothic" w:hAnsi="Century Gothic"/>
          <w:sz w:val="26"/>
          <w:szCs w:val="26"/>
        </w:rPr>
        <w:t xml:space="preserve">of the </w:t>
      </w:r>
      <w:r w:rsidRPr="006C6C00">
        <w:rPr>
          <w:rFonts w:ascii="Century Gothic" w:hAnsi="Century Gothic"/>
          <w:sz w:val="26"/>
          <w:szCs w:val="26"/>
        </w:rPr>
        <w:lastRenderedPageBreak/>
        <w:t xml:space="preserve">High Court? Are they not </w:t>
      </w:r>
      <w:r w:rsidR="007063B9">
        <w:rPr>
          <w:rFonts w:ascii="Century Gothic" w:hAnsi="Century Gothic"/>
          <w:sz w:val="26"/>
          <w:szCs w:val="26"/>
        </w:rPr>
        <w:t>going to benefit from the same A</w:t>
      </w:r>
      <w:r w:rsidRPr="006C6C00">
        <w:rPr>
          <w:rFonts w:ascii="Century Gothic" w:hAnsi="Century Gothic"/>
          <w:sz w:val="26"/>
          <w:szCs w:val="26"/>
        </w:rPr>
        <w:t xml:space="preserve">mendment? </w:t>
      </w:r>
    </w:p>
    <w:p w14:paraId="45136214" w14:textId="77777777" w:rsidR="007063B9" w:rsidRPr="007063B9" w:rsidRDefault="007063B9" w:rsidP="007063B9">
      <w:pPr>
        <w:pStyle w:val="ListParagraph"/>
        <w:rPr>
          <w:rFonts w:ascii="Century Gothic" w:hAnsi="Century Gothic"/>
          <w:sz w:val="26"/>
          <w:szCs w:val="26"/>
        </w:rPr>
      </w:pPr>
    </w:p>
    <w:p w14:paraId="64C1B5A3" w14:textId="626CAC8B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We were told by our </w:t>
      </w:r>
      <w:r w:rsidR="007063B9" w:rsidRPr="006C6C00">
        <w:rPr>
          <w:rFonts w:ascii="Century Gothic" w:hAnsi="Century Gothic"/>
          <w:sz w:val="26"/>
          <w:szCs w:val="26"/>
        </w:rPr>
        <w:t>lawyers</w:t>
      </w:r>
      <w:r w:rsidRPr="006C6C00">
        <w:rPr>
          <w:rFonts w:ascii="Century Gothic" w:hAnsi="Century Gothic"/>
          <w:sz w:val="26"/>
          <w:szCs w:val="26"/>
        </w:rPr>
        <w:t xml:space="preserve"> they had agreed with the </w:t>
      </w:r>
      <w:r w:rsidR="007063B9">
        <w:rPr>
          <w:rFonts w:ascii="Century Gothic" w:hAnsi="Century Gothic"/>
          <w:sz w:val="26"/>
          <w:szCs w:val="26"/>
        </w:rPr>
        <w:t>applicant’s lawyers that the fili</w:t>
      </w:r>
      <w:r w:rsidRPr="006C6C00">
        <w:rPr>
          <w:rFonts w:ascii="Century Gothic" w:hAnsi="Century Gothic"/>
          <w:sz w:val="26"/>
          <w:szCs w:val="26"/>
        </w:rPr>
        <w:t xml:space="preserve">ng of papers and pleadings </w:t>
      </w:r>
      <w:r w:rsidR="007063B9" w:rsidRPr="006C6C00">
        <w:rPr>
          <w:rFonts w:ascii="Century Gothic" w:hAnsi="Century Gothic"/>
          <w:sz w:val="26"/>
          <w:szCs w:val="26"/>
        </w:rPr>
        <w:t>would</w:t>
      </w:r>
      <w:r w:rsidR="007063B9">
        <w:rPr>
          <w:rFonts w:ascii="Century Gothic" w:hAnsi="Century Gothic"/>
          <w:sz w:val="26"/>
          <w:szCs w:val="26"/>
        </w:rPr>
        <w:t xml:space="preserve"> b</w:t>
      </w:r>
      <w:r w:rsidRPr="006C6C00">
        <w:rPr>
          <w:rFonts w:ascii="Century Gothic" w:hAnsi="Century Gothic"/>
          <w:sz w:val="26"/>
          <w:szCs w:val="26"/>
        </w:rPr>
        <w:t xml:space="preserve">e done up to Thursday next week, but the Judges refused to accept these timelines because they were so determined to do away </w:t>
      </w:r>
      <w:r w:rsidR="007063B9">
        <w:rPr>
          <w:rFonts w:ascii="Century Gothic" w:hAnsi="Century Gothic"/>
          <w:sz w:val="26"/>
          <w:szCs w:val="26"/>
        </w:rPr>
        <w:t xml:space="preserve">with </w:t>
      </w:r>
      <w:r w:rsidRPr="006C6C00">
        <w:rPr>
          <w:rFonts w:ascii="Century Gothic" w:hAnsi="Century Gothic"/>
          <w:sz w:val="26"/>
          <w:szCs w:val="26"/>
        </w:rPr>
        <w:t xml:space="preserve">the decision that had been made by His Excellency. </w:t>
      </w:r>
    </w:p>
    <w:p w14:paraId="765D8B4C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sz w:val="26"/>
          <w:szCs w:val="26"/>
        </w:rPr>
      </w:pPr>
    </w:p>
    <w:p w14:paraId="7CC837A6" w14:textId="77777777" w:rsidR="007063B9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>I want to make it clear today that we do not accept the decision</w:t>
      </w:r>
      <w:r w:rsidR="007063B9">
        <w:rPr>
          <w:rFonts w:ascii="Century Gothic" w:hAnsi="Century Gothic"/>
          <w:sz w:val="26"/>
          <w:szCs w:val="26"/>
        </w:rPr>
        <w:t xml:space="preserve"> of the High Court. W</w:t>
      </w:r>
      <w:r w:rsidRPr="006C6C00">
        <w:rPr>
          <w:rFonts w:ascii="Century Gothic" w:hAnsi="Century Gothic"/>
          <w:sz w:val="26"/>
          <w:szCs w:val="26"/>
        </w:rPr>
        <w:t xml:space="preserve">e have a serious situation of a Judiciary that </w:t>
      </w:r>
      <w:r w:rsidR="007063B9" w:rsidRPr="006C6C00">
        <w:rPr>
          <w:rFonts w:ascii="Century Gothic" w:hAnsi="Century Gothic"/>
          <w:sz w:val="26"/>
          <w:szCs w:val="26"/>
        </w:rPr>
        <w:t>has</w:t>
      </w:r>
      <w:r w:rsidRPr="006C6C00">
        <w:rPr>
          <w:rFonts w:ascii="Century Gothic" w:hAnsi="Century Gothic"/>
          <w:sz w:val="26"/>
          <w:szCs w:val="26"/>
        </w:rPr>
        <w:t xml:space="preserve"> been capt</w:t>
      </w:r>
      <w:r w:rsidR="007063B9">
        <w:rPr>
          <w:rFonts w:ascii="Century Gothic" w:hAnsi="Century Gothic"/>
          <w:sz w:val="26"/>
          <w:szCs w:val="26"/>
        </w:rPr>
        <w:t>ured by foreign forces in this C</w:t>
      </w:r>
      <w:r w:rsidRPr="006C6C00">
        <w:rPr>
          <w:rFonts w:ascii="Century Gothic" w:hAnsi="Century Gothic"/>
          <w:sz w:val="26"/>
          <w:szCs w:val="26"/>
        </w:rPr>
        <w:t xml:space="preserve">ountry. </w:t>
      </w:r>
    </w:p>
    <w:p w14:paraId="6841AF5F" w14:textId="77777777" w:rsidR="007063B9" w:rsidRPr="007063B9" w:rsidRDefault="007063B9" w:rsidP="007063B9">
      <w:pPr>
        <w:pStyle w:val="ListParagraph"/>
        <w:rPr>
          <w:rFonts w:ascii="Century Gothic" w:hAnsi="Century Gothic"/>
          <w:sz w:val="26"/>
          <w:szCs w:val="26"/>
        </w:rPr>
      </w:pPr>
    </w:p>
    <w:p w14:paraId="41D18517" w14:textId="5DE6C9A3" w:rsidR="008E403B" w:rsidRPr="006C6C00" w:rsidRDefault="008E403B" w:rsidP="007063B9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Century Gothic" w:hAnsi="Century Gothic"/>
          <w:sz w:val="26"/>
          <w:szCs w:val="26"/>
        </w:rPr>
      </w:pPr>
      <w:r w:rsidRPr="006C6C00">
        <w:rPr>
          <w:rFonts w:ascii="Century Gothic" w:hAnsi="Century Gothic"/>
          <w:sz w:val="26"/>
          <w:szCs w:val="26"/>
        </w:rPr>
        <w:t xml:space="preserve">We are going to exercise </w:t>
      </w:r>
      <w:r w:rsidR="007063B9" w:rsidRPr="006C6C00">
        <w:rPr>
          <w:rFonts w:ascii="Century Gothic" w:hAnsi="Century Gothic"/>
          <w:sz w:val="26"/>
          <w:szCs w:val="26"/>
        </w:rPr>
        <w:t>our</w:t>
      </w:r>
      <w:r w:rsidRPr="006C6C00">
        <w:rPr>
          <w:rFonts w:ascii="Century Gothic" w:hAnsi="Century Gothic"/>
          <w:sz w:val="26"/>
          <w:szCs w:val="26"/>
        </w:rPr>
        <w:t xml:space="preserve"> right in terms of the law and file an appeal against this baseless and meaningless decision of the High Court</w:t>
      </w:r>
      <w:r w:rsidR="007063B9">
        <w:rPr>
          <w:rFonts w:ascii="Century Gothic" w:hAnsi="Century Gothic"/>
          <w:sz w:val="26"/>
          <w:szCs w:val="26"/>
        </w:rPr>
        <w:t xml:space="preserve">. </w:t>
      </w:r>
      <w:bookmarkStart w:id="0" w:name="_GoBack"/>
      <w:bookmarkEnd w:id="0"/>
    </w:p>
    <w:p w14:paraId="1703DCD5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0A3B94E6" w14:textId="77777777" w:rsidR="008E403B" w:rsidRDefault="008E403B" w:rsidP="008E403B">
      <w:pPr>
        <w:spacing w:after="0" w:line="276" w:lineRule="auto"/>
        <w:jc w:val="both"/>
        <w:rPr>
          <w:rFonts w:ascii="Century Gothic" w:hAnsi="Century Gothic"/>
          <w:b/>
          <w:sz w:val="26"/>
          <w:szCs w:val="26"/>
        </w:rPr>
      </w:pPr>
    </w:p>
    <w:p w14:paraId="413E4917" w14:textId="0D86D625" w:rsidR="005651A0" w:rsidRPr="00200E47" w:rsidRDefault="005651A0" w:rsidP="005651A0">
      <w:pPr>
        <w:spacing w:after="0" w:line="276" w:lineRule="auto"/>
        <w:jc w:val="center"/>
        <w:rPr>
          <w:rFonts w:ascii="Century Gothic" w:hAnsi="Century Gothic"/>
          <w:b/>
          <w:sz w:val="26"/>
          <w:szCs w:val="26"/>
        </w:rPr>
      </w:pPr>
      <w:r w:rsidRPr="00200E47">
        <w:rPr>
          <w:rFonts w:ascii="Century Gothic" w:hAnsi="Century Gothic"/>
          <w:b/>
          <w:sz w:val="26"/>
          <w:szCs w:val="26"/>
        </w:rPr>
        <w:t>-END-</w:t>
      </w:r>
    </w:p>
    <w:sectPr w:rsidR="005651A0" w:rsidRPr="00200E47" w:rsidSect="00B63A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26589"/>
    <w:multiLevelType w:val="hybridMultilevel"/>
    <w:tmpl w:val="731C938C"/>
    <w:lvl w:ilvl="0" w:tplc="5DEEE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C6A5B"/>
    <w:multiLevelType w:val="multilevel"/>
    <w:tmpl w:val="3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3E"/>
    <w:rsid w:val="00003E34"/>
    <w:rsid w:val="000D37AF"/>
    <w:rsid w:val="001B3CC8"/>
    <w:rsid w:val="00200E47"/>
    <w:rsid w:val="002322B0"/>
    <w:rsid w:val="004055D9"/>
    <w:rsid w:val="005651A0"/>
    <w:rsid w:val="006244FD"/>
    <w:rsid w:val="006C6C00"/>
    <w:rsid w:val="007063B9"/>
    <w:rsid w:val="007C40E7"/>
    <w:rsid w:val="008E403B"/>
    <w:rsid w:val="00910C71"/>
    <w:rsid w:val="0094497A"/>
    <w:rsid w:val="00A11AF5"/>
    <w:rsid w:val="00B63AD1"/>
    <w:rsid w:val="00BE7254"/>
    <w:rsid w:val="00CE3BBF"/>
    <w:rsid w:val="00E9003E"/>
    <w:rsid w:val="00E9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B9B4"/>
  <w15:chartTrackingRefBased/>
  <w15:docId w15:val="{1E0CF715-368D-BA44-8D88-225E4E2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03E"/>
    <w:pPr>
      <w:spacing w:after="160" w:line="259" w:lineRule="auto"/>
    </w:pPr>
    <w:rPr>
      <w:sz w:val="22"/>
      <w:szCs w:val="22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0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7A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Faith</cp:lastModifiedBy>
  <cp:revision>3</cp:revision>
  <cp:lastPrinted>2021-02-23T10:06:00Z</cp:lastPrinted>
  <dcterms:created xsi:type="dcterms:W3CDTF">2021-05-15T15:23:00Z</dcterms:created>
  <dcterms:modified xsi:type="dcterms:W3CDTF">2021-05-15T15:51:00Z</dcterms:modified>
</cp:coreProperties>
</file>